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（北京民族文化遗产保护基金会）2020年度工作报告</w:t>
      </w:r>
    </w:p>
    <w:p/>
    <w:p>
      <w:pPr>
        <w:ind w:firstLine="420"/>
        <w:rPr>
          <w:sz w:val="22"/>
          <w:szCs w:val="22"/>
        </w:rPr>
      </w:pPr>
      <w:r>
        <w:rPr>
          <w:color w:val="auto"/>
          <w:sz w:val="22"/>
        </w:rPr>
        <w:t>本基金会按照《中华人民共和国慈善法》《基金会管理条例》及相关规定，编制（2020）年度工作报告。基金会理事会及理事、监事保证年度工作报告内容真实、准确和完整，并承担由此引起的一切法律责任。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pStyle w:val="2"/>
        <w:rPr>
          <w:rFonts w:ascii="宋体" w:hAnsi="宋体"/>
          <w:sz w:val="32"/>
          <w:szCs w:val="32"/>
        </w:rPr>
      </w:pPr>
      <w:r>
        <w:rPr>
          <w:rFonts w:hint="eastAsia" w:ascii="宋体" w:hAnsi="宋体"/>
          <w:sz w:val="32"/>
          <w:szCs w:val="32"/>
        </w:rPr>
        <w:t>目录</w:t>
      </w:r>
    </w:p>
    <w:p>
      <w:pPr>
        <w:rPr>
          <w:rFonts w:hint="eastAsia"/>
          <w:sz w:val="22"/>
          <w:szCs w:val="22"/>
        </w:rPr>
      </w:pPr>
      <w:r>
        <w:rPr>
          <w:rFonts w:hint="eastAsia"/>
          <w:sz w:val="22"/>
          <w:szCs w:val="22"/>
        </w:rPr>
        <w:t>一、基本信息</w:t>
      </w:r>
    </w:p>
    <w:p>
      <w:pPr>
        <w:rPr>
          <w:sz w:val="22"/>
          <w:szCs w:val="22"/>
        </w:rPr>
      </w:pPr>
      <w:r>
        <w:rPr>
          <w:rFonts w:hint="eastAsia"/>
          <w:sz w:val="22"/>
          <w:szCs w:val="22"/>
        </w:rPr>
        <w:t>二、机构建设情况</w:t>
      </w:r>
    </w:p>
    <w:p>
      <w:pPr>
        <w:rPr>
          <w:sz w:val="22"/>
          <w:szCs w:val="22"/>
        </w:rPr>
      </w:pPr>
      <w:r>
        <w:rPr>
          <w:rFonts w:hint="eastAsia"/>
          <w:sz w:val="22"/>
          <w:szCs w:val="22"/>
        </w:rPr>
        <w:t>（一）理事会召开情况</w:t>
      </w:r>
    </w:p>
    <w:p>
      <w:pPr>
        <w:rPr>
          <w:sz w:val="22"/>
          <w:szCs w:val="22"/>
        </w:rPr>
      </w:pPr>
      <w:r>
        <w:rPr>
          <w:rFonts w:hint="eastAsia"/>
          <w:sz w:val="22"/>
          <w:szCs w:val="22"/>
        </w:rPr>
        <w:t>（二）理事会成员情况</w:t>
      </w:r>
    </w:p>
    <w:p>
      <w:pPr>
        <w:rPr>
          <w:sz w:val="22"/>
          <w:szCs w:val="22"/>
        </w:rPr>
      </w:pPr>
      <w:r>
        <w:rPr>
          <w:rFonts w:hint="eastAsia"/>
          <w:sz w:val="22"/>
          <w:szCs w:val="22"/>
        </w:rPr>
        <w:t>（三）监事情况</w:t>
      </w:r>
    </w:p>
    <w:p>
      <w:pPr>
        <w:rPr>
          <w:sz w:val="22"/>
          <w:szCs w:val="22"/>
        </w:rPr>
      </w:pPr>
      <w:r>
        <w:rPr>
          <w:rFonts w:hint="eastAsia"/>
          <w:sz w:val="22"/>
          <w:szCs w:val="22"/>
        </w:rPr>
        <w:t>（四）工作人员情况</w:t>
      </w:r>
    </w:p>
    <w:p>
      <w:pPr>
        <w:rPr>
          <w:sz w:val="22"/>
          <w:szCs w:val="22"/>
        </w:rPr>
      </w:pPr>
      <w:r>
        <w:rPr>
          <w:rFonts w:hint="eastAsia"/>
          <w:sz w:val="22"/>
          <w:szCs w:val="22"/>
        </w:rPr>
        <w:t>（五）党组织建设情况</w:t>
      </w:r>
    </w:p>
    <w:p>
      <w:pPr>
        <w:rPr>
          <w:sz w:val="22"/>
          <w:szCs w:val="22"/>
        </w:rPr>
      </w:pPr>
      <w:r>
        <w:rPr>
          <w:rFonts w:hint="eastAsia"/>
          <w:sz w:val="22"/>
          <w:szCs w:val="22"/>
        </w:rPr>
        <w:t>（六）人力资源情况</w:t>
      </w:r>
    </w:p>
    <w:p>
      <w:pPr>
        <w:rPr>
          <w:sz w:val="22"/>
          <w:szCs w:val="22"/>
        </w:rPr>
      </w:pPr>
      <w:r>
        <w:rPr>
          <w:rFonts w:hint="eastAsia"/>
          <w:sz w:val="22"/>
          <w:szCs w:val="22"/>
        </w:rPr>
        <w:t>（七）专项基金及持有股权的实体基本情况</w:t>
      </w:r>
    </w:p>
    <w:p>
      <w:pPr>
        <w:rPr>
          <w:sz w:val="22"/>
          <w:szCs w:val="22"/>
        </w:rPr>
      </w:pPr>
      <w:r>
        <w:rPr>
          <w:rFonts w:hint="eastAsia"/>
          <w:sz w:val="22"/>
          <w:szCs w:val="22"/>
        </w:rPr>
        <w:t>1、专项基金情况</w:t>
      </w:r>
    </w:p>
    <w:p>
      <w:pPr>
        <w:rPr>
          <w:sz w:val="22"/>
          <w:szCs w:val="22"/>
        </w:rPr>
      </w:pPr>
      <w:r>
        <w:rPr>
          <w:rFonts w:hint="eastAsia"/>
          <w:sz w:val="22"/>
          <w:szCs w:val="22"/>
        </w:rPr>
        <w:t>2、持有股权的实际情况</w:t>
      </w:r>
    </w:p>
    <w:p>
      <w:pPr>
        <w:rPr>
          <w:sz w:val="22"/>
          <w:szCs w:val="22"/>
        </w:rPr>
      </w:pPr>
    </w:p>
    <w:p>
      <w:pPr>
        <w:rPr>
          <w:sz w:val="22"/>
          <w:szCs w:val="22"/>
        </w:rPr>
      </w:pPr>
      <w:r>
        <w:rPr>
          <w:rFonts w:hint="eastAsia"/>
          <w:sz w:val="22"/>
          <w:szCs w:val="22"/>
        </w:rPr>
        <w:t>三、公益事业/慈善活动支出和管理费用情况</w:t>
      </w:r>
    </w:p>
    <w:p>
      <w:pPr>
        <w:rPr>
          <w:sz w:val="22"/>
          <w:szCs w:val="22"/>
        </w:rPr>
      </w:pPr>
      <w:r>
        <w:rPr>
          <w:rFonts w:hint="eastAsia"/>
          <w:sz w:val="22"/>
          <w:szCs w:val="22"/>
        </w:rPr>
        <w:t>（一）接受捐赠情况、大额捐赠收入情况</w:t>
      </w:r>
    </w:p>
    <w:p>
      <w:pPr>
        <w:rPr>
          <w:sz w:val="22"/>
          <w:szCs w:val="22"/>
        </w:rPr>
      </w:pPr>
      <w:r>
        <w:rPr>
          <w:rFonts w:hint="eastAsia"/>
          <w:sz w:val="22"/>
          <w:szCs w:val="22"/>
        </w:rPr>
        <w:t>（二）公开募捐情况（具有公开募捐资格的基金会填写）</w:t>
      </w:r>
    </w:p>
    <w:p>
      <w:pPr>
        <w:rPr>
          <w:sz w:val="22"/>
          <w:szCs w:val="22"/>
        </w:rPr>
      </w:pPr>
      <w:r>
        <w:rPr>
          <w:rFonts w:hint="eastAsia"/>
          <w:sz w:val="22"/>
          <w:szCs w:val="22"/>
        </w:rPr>
        <w:t>1、公开募捐收入情况</w:t>
      </w:r>
    </w:p>
    <w:p>
      <w:pPr>
        <w:rPr>
          <w:sz w:val="22"/>
          <w:szCs w:val="22"/>
        </w:rPr>
      </w:pPr>
      <w:r>
        <w:rPr>
          <w:rFonts w:hint="eastAsia"/>
          <w:sz w:val="22"/>
          <w:szCs w:val="22"/>
        </w:rPr>
        <w:t>2、慈善组织公开募捐备案情况</w:t>
      </w:r>
    </w:p>
    <w:p>
      <w:pPr>
        <w:rPr>
          <w:sz w:val="22"/>
          <w:szCs w:val="22"/>
        </w:rPr>
      </w:pPr>
      <w:r>
        <w:rPr>
          <w:rFonts w:hint="eastAsia"/>
          <w:sz w:val="22"/>
          <w:szCs w:val="22"/>
        </w:rPr>
        <w:t>（三）公益事业支出情况/慈善活动支出和管理费用情况</w:t>
      </w:r>
    </w:p>
    <w:p>
      <w:pPr>
        <w:rPr>
          <w:sz w:val="22"/>
          <w:szCs w:val="22"/>
        </w:rPr>
      </w:pPr>
      <w:r>
        <w:rPr>
          <w:rFonts w:hint="eastAsia"/>
          <w:sz w:val="22"/>
          <w:szCs w:val="22"/>
        </w:rPr>
        <w:t>（四）业务活动开展情况</w:t>
      </w:r>
    </w:p>
    <w:p>
      <w:pPr>
        <w:rPr>
          <w:sz w:val="22"/>
          <w:szCs w:val="22"/>
        </w:rPr>
      </w:pPr>
      <w:r>
        <w:rPr>
          <w:rFonts w:hint="eastAsia"/>
          <w:sz w:val="22"/>
          <w:szCs w:val="22"/>
        </w:rPr>
        <w:t>1、本年度公益慈善项目开展情况</w:t>
      </w:r>
    </w:p>
    <w:p>
      <w:pPr>
        <w:rPr>
          <w:sz w:val="22"/>
          <w:szCs w:val="22"/>
        </w:rPr>
      </w:pPr>
      <w:r>
        <w:rPr>
          <w:rFonts w:hint="eastAsia"/>
          <w:sz w:val="22"/>
          <w:szCs w:val="22"/>
        </w:rPr>
        <w:t xml:space="preserve">  </w:t>
      </w:r>
      <w:r>
        <w:rPr>
          <w:rFonts w:hint="eastAsia"/>
          <w:sz w:val="22"/>
          <w:szCs w:val="22"/>
        </w:rPr>
        <w:tab/>
      </w:r>
      <w:r>
        <w:rPr>
          <w:rFonts w:hint="eastAsia"/>
          <w:sz w:val="22"/>
          <w:szCs w:val="22"/>
        </w:rPr>
        <w:t>2、本年度参与扶贫协作及参与脱贫攻坚情况</w:t>
      </w:r>
    </w:p>
    <w:p>
      <w:pPr>
        <w:rPr>
          <w:sz w:val="22"/>
          <w:szCs w:val="22"/>
        </w:rPr>
      </w:pPr>
      <w:r>
        <w:rPr>
          <w:rFonts w:hint="eastAsia"/>
          <w:sz w:val="22"/>
          <w:szCs w:val="22"/>
        </w:rPr>
        <w:t xml:space="preserve">3、涉外活动情况 </w:t>
      </w:r>
    </w:p>
    <w:p>
      <w:pPr>
        <w:rPr>
          <w:sz w:val="22"/>
          <w:szCs w:val="22"/>
        </w:rPr>
      </w:pPr>
      <w:r>
        <w:rPr>
          <w:rFonts w:hint="eastAsia"/>
          <w:sz w:val="22"/>
          <w:szCs w:val="22"/>
        </w:rPr>
        <w:t>（五）重大公益慈善项目收支明细表</w:t>
      </w: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北京民族文化遗产保护基金会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53110000799004984T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2019-04-04</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北京市财政局、国家税务总局北京市税务局、北京市民政局</w:t>
            </w:r>
          </w:p>
        </w:tc>
        <w:tc>
          <w:tcPr>
            <w:tcW w:w="2626" w:type="dxa"/>
            <w:vAlign w:val="center"/>
          </w:tcPr>
          <w:p>
            <w:pPr>
              <w:jc w:val="center"/>
              <w:rPr>
                <w:rFonts w:ascii="宋体" w:hAnsi="宋体"/>
                <w:sz w:val="22"/>
                <w:szCs w:val="22"/>
                <w:highlight w:val="yellow"/>
              </w:rPr>
            </w:pPr>
            <w:r>
              <w:rPr>
                <w:rFonts w:hint="eastAsia" w:hAnsi="宋体"/>
                <w:sz w:val="22"/>
                <w:szCs w:val="22"/>
              </w:rPr>
              <w:t>京财税〔2019〕629号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2020-12-31</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北京市财政局、国家税务总局、北京市税务局</w:t>
            </w:r>
          </w:p>
        </w:tc>
        <w:tc>
          <w:tcPr>
            <w:tcW w:w="2626" w:type="dxa"/>
            <w:vAlign w:val="center"/>
          </w:tcPr>
          <w:p>
            <w:pPr>
              <w:jc w:val="center"/>
              <w:rPr>
                <w:rFonts w:ascii="宋体" w:hAnsi="宋体"/>
                <w:sz w:val="22"/>
                <w:szCs w:val="22"/>
                <w:highlight w:val="yellow"/>
              </w:rPr>
            </w:pPr>
            <w:r>
              <w:rPr>
                <w:rFonts w:hint="eastAsia" w:hAnsi="宋体"/>
                <w:sz w:val="22"/>
                <w:szCs w:val="22"/>
              </w:rPr>
              <w:t>京财税〔2020〕2660号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通过奖励、资助及开展相关公益活动，促进文化事业发展。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筹集资金、接受捐赠，开展文化交流，奖励优秀文化人才，保护民族文化遗产，从事促进文化事业发展的公益活动。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2017-06-08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2007年03月12日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300万元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北京市文化和旅游局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北京市朝阳区民族园路一号中华民族园办公区2楼209号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cchpf@163.com</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100029</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www.cchpf.cn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申楠</w:t>
            </w:r>
          </w:p>
        </w:tc>
        <w:tc>
          <w:tcPr>
            <w:tcW w:w="2128" w:type="dxa"/>
            <w:gridSpan w:val="2"/>
            <w:vAlign w:val="center"/>
          </w:tcPr>
          <w:p>
            <w:pPr>
              <w:jc w:val="center"/>
              <w:rPr>
                <w:rFonts w:ascii="宋体" w:hAnsi="宋体"/>
                <w:sz w:val="22"/>
                <w:szCs w:val="22"/>
              </w:rPr>
            </w:pPr>
            <w:r>
              <w:rPr>
                <w:rFonts w:hint="eastAsia" w:hAnsi="宋体"/>
                <w:sz w:val="22"/>
                <w:szCs w:val="22"/>
              </w:rPr>
              <w:t>-</w:t>
            </w: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王冲</w:t>
            </w:r>
          </w:p>
        </w:tc>
        <w:tc>
          <w:tcPr>
            <w:tcW w:w="2128" w:type="dxa"/>
            <w:gridSpan w:val="2"/>
            <w:vAlign w:val="center"/>
          </w:tcPr>
          <w:p>
            <w:pPr>
              <w:jc w:val="center"/>
              <w:rPr>
                <w:rFonts w:ascii="宋体" w:hAnsi="宋体"/>
                <w:sz w:val="22"/>
                <w:szCs w:val="22"/>
              </w:rPr>
            </w:pPr>
            <w:r>
              <w:rPr>
                <w:rFonts w:hint="eastAsia" w:hAnsi="宋体"/>
                <w:sz w:val="22"/>
                <w:szCs w:val="22"/>
              </w:rPr>
              <w:t>010-62063654</w:t>
            </w: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申楠</w:t>
            </w:r>
          </w:p>
        </w:tc>
        <w:tc>
          <w:tcPr>
            <w:tcW w:w="2128" w:type="dxa"/>
            <w:gridSpan w:val="2"/>
            <w:tcBorders>
              <w:bottom w:val="single" w:color="auto" w:sz="4" w:space="0"/>
            </w:tcBorders>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r>
              <w:rPr>
                <w:rFonts w:hint="eastAsia" w:hAnsi="宋体"/>
                <w:sz w:val="22"/>
                <w:szCs w:val="22"/>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申成香</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2017-03-12</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北京建宏信会计师事务所有限责任公司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2021-03-27</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京建会审字[2021]第053号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本年度共召开（2）次理事会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本基金会于2020-12-08召开（3）届（7）次理事会议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出席理事名单：申成香、王平、申楠、朱联根、郝松林、曹文、旷雅宁</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未出席理事名单：吴永建、穆民、尼玛扎西</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出席监事名单：付娇</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未出席监事名单：武国樑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会议决议：（一）申楠秘书长介绍基金会2021年度重点工作情况、《2021年度工作计划》。
（二）理事会对基金会《2021年度工作计划》进行了充分讨论和意见交流，审议并同意该文件。</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本基金会于2020-12-08召开（三）届（6）次理事会议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出席理事名单：申成香、王平、申楠、朱联根、郝松林、曹文、旷雅宁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未出席理事名单：吴永建、穆民、尼玛扎西</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出席监事名单：付娇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未出席监事名单：武国樑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会议决议：（一）王平副理事长介绍基金会2020年工作情况。
（二）申楠秘书长做《2019年度理事会工作报告》、《2019年财务情况报告》，并表决。
（三）监事付娇宣读监事意见。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65"/>
        <w:gridCol w:w="462"/>
        <w:gridCol w:w="328"/>
        <w:gridCol w:w="1202"/>
        <w:gridCol w:w="469"/>
        <w:gridCol w:w="701"/>
        <w:gridCol w:w="777"/>
        <w:gridCol w:w="432"/>
        <w:gridCol w:w="1131"/>
        <w:gridCol w:w="768"/>
        <w:gridCol w:w="10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65" w:type="pct"/>
          </w:tcPr>
          <w:p>
            <w:pPr>
              <w:rPr>
                <w:sz w:val="22"/>
                <w:szCs w:val="22"/>
              </w:rPr>
            </w:pPr>
            <w:r>
              <w:rPr>
                <w:sz w:val="22"/>
                <w:szCs w:val="22"/>
              </w:rPr>
              <w:t>序号</w:t>
            </w:r>
          </w:p>
        </w:tc>
        <w:tc>
          <w:tcPr>
            <w:tcW w:w="323" w:type="pct"/>
          </w:tcPr>
          <w:p>
            <w:pPr>
              <w:rPr>
                <w:sz w:val="22"/>
                <w:szCs w:val="22"/>
              </w:rPr>
            </w:pPr>
            <w:r>
              <w:rPr>
                <w:sz w:val="22"/>
                <w:szCs w:val="22"/>
              </w:rPr>
              <w:t>姓名</w:t>
            </w:r>
          </w:p>
        </w:tc>
        <w:tc>
          <w:tcPr>
            <w:tcW w:w="243" w:type="pct"/>
          </w:tcPr>
          <w:p>
            <w:pPr>
              <w:rPr>
                <w:sz w:val="22"/>
                <w:szCs w:val="22"/>
              </w:rPr>
            </w:pPr>
            <w:r>
              <w:rPr>
                <w:sz w:val="22"/>
                <w:szCs w:val="22"/>
              </w:rPr>
              <w:t>性别</w:t>
            </w:r>
          </w:p>
        </w:tc>
        <w:tc>
          <w:tcPr>
            <w:tcW w:w="327" w:type="pct"/>
          </w:tcPr>
          <w:p>
            <w:pPr>
              <w:jc w:val="center"/>
              <w:rPr>
                <w:sz w:val="22"/>
                <w:szCs w:val="22"/>
              </w:rPr>
            </w:pPr>
            <w:r>
              <w:rPr>
                <w:rFonts w:hint="eastAsia"/>
                <w:sz w:val="22"/>
                <w:szCs w:val="22"/>
              </w:rPr>
              <w:t>出生 日期</w:t>
            </w:r>
          </w:p>
        </w:tc>
        <w:tc>
          <w:tcPr>
            <w:tcW w:w="327" w:type="pct"/>
          </w:tcPr>
          <w:p>
            <w:pPr>
              <w:jc w:val="center"/>
              <w:rPr>
                <w:sz w:val="22"/>
                <w:szCs w:val="22"/>
              </w:rPr>
            </w:pPr>
            <w:r>
              <w:rPr>
                <w:sz w:val="22"/>
                <w:szCs w:val="22"/>
              </w:rPr>
              <w:t>理事会职务</w:t>
            </w:r>
          </w:p>
        </w:tc>
        <w:tc>
          <w:tcPr>
            <w:tcW w:w="465" w:type="pct"/>
          </w:tcPr>
          <w:p>
            <w:pPr>
              <w:spacing w:line="220" w:lineRule="exact"/>
              <w:rPr>
                <w:sz w:val="22"/>
                <w:szCs w:val="22"/>
              </w:rPr>
            </w:pPr>
            <w:r>
              <w:rPr>
                <w:rFonts w:hint="eastAsia"/>
                <w:sz w:val="22"/>
                <w:szCs w:val="22"/>
              </w:rPr>
              <w:t>工作单位及职务</w:t>
            </w:r>
          </w:p>
        </w:tc>
        <w:tc>
          <w:tcPr>
            <w:tcW w:w="510" w:type="pct"/>
          </w:tcPr>
          <w:p>
            <w:pPr>
              <w:spacing w:line="220" w:lineRule="exact"/>
              <w:rPr>
                <w:sz w:val="22"/>
                <w:szCs w:val="22"/>
              </w:rPr>
            </w:pPr>
            <w:r>
              <w:rPr>
                <w:rFonts w:hint="eastAsia"/>
                <w:sz w:val="22"/>
                <w:szCs w:val="22"/>
              </w:rPr>
              <w:t>是否专职</w:t>
            </w:r>
          </w:p>
        </w:tc>
        <w:tc>
          <w:tcPr>
            <w:tcW w:w="305"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721"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505" w:type="pct"/>
          </w:tcPr>
          <w:p>
            <w:pPr>
              <w:pStyle w:val="11"/>
              <w:spacing w:line="220" w:lineRule="exact"/>
              <w:jc w:val="center"/>
              <w:rPr>
                <w:sz w:val="22"/>
                <w:szCs w:val="22"/>
              </w:rPr>
            </w:pPr>
            <w:r>
              <w:rPr>
                <w:rFonts w:hint="eastAsia"/>
                <w:sz w:val="22"/>
                <w:szCs w:val="22"/>
              </w:rPr>
              <w:t>领取报酬和补贴事由</w:t>
            </w:r>
          </w:p>
        </w:tc>
        <w:tc>
          <w:tcPr>
            <w:tcW w:w="648"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361"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szCs w:val="22"/>
              </w:rPr>
              <w:t>1</w:t>
            </w:r>
          </w:p>
        </w:tc>
        <w:tc>
          <w:tcPr>
            <w:tcW w:w="323" w:type="pct"/>
          </w:tcPr>
          <w:p>
            <w:pPr>
              <w:rPr>
                <w:sz w:val="22"/>
                <w:szCs w:val="22"/>
              </w:rPr>
            </w:pPr>
            <w:r>
              <w:rPr>
                <w:sz w:val="22"/>
                <w:szCs w:val="22"/>
              </w:rPr>
              <w:t>申成香</w:t>
            </w:r>
          </w:p>
        </w:tc>
        <w:tc>
          <w:tcPr>
            <w:tcW w:w="243" w:type="pct"/>
          </w:tcPr>
          <w:p>
            <w:pPr>
              <w:rPr>
                <w:sz w:val="22"/>
                <w:szCs w:val="22"/>
              </w:rPr>
            </w:pPr>
            <w:r>
              <w:rPr>
                <w:sz w:val="22"/>
                <w:szCs w:val="22"/>
              </w:rPr>
              <w:t>男</w:t>
            </w:r>
          </w:p>
        </w:tc>
        <w:tc>
          <w:tcPr>
            <w:tcW w:w="327" w:type="pct"/>
          </w:tcPr>
          <w:p>
            <w:pPr>
              <w:rPr>
                <w:sz w:val="22"/>
                <w:szCs w:val="22"/>
              </w:rPr>
            </w:pPr>
            <w:r>
              <w:rPr>
                <w:sz w:val="22"/>
                <w:szCs w:val="22"/>
              </w:rPr>
              <w:t>1961-03-25</w:t>
            </w:r>
          </w:p>
        </w:tc>
        <w:tc>
          <w:tcPr>
            <w:tcW w:w="327" w:type="pct"/>
          </w:tcPr>
          <w:p>
            <w:pPr>
              <w:rPr>
                <w:sz w:val="22"/>
                <w:szCs w:val="22"/>
              </w:rPr>
            </w:pPr>
            <w:r>
              <w:rPr>
                <w:sz w:val="22"/>
                <w:szCs w:val="22"/>
              </w:rPr>
              <w:t>理事长</w:t>
            </w:r>
          </w:p>
        </w:tc>
        <w:tc>
          <w:tcPr>
            <w:tcW w:w="465" w:type="pct"/>
          </w:tcPr>
          <w:p>
            <w:pPr>
              <w:rPr>
                <w:sz w:val="22"/>
                <w:szCs w:val="22"/>
              </w:rPr>
            </w:pPr>
            <w:r>
              <w:rPr>
                <w:sz w:val="22"/>
                <w:szCs w:val="22"/>
              </w:rPr>
              <w:t>山西龙城建筑路桥有限公司 总经理</w:t>
            </w:r>
          </w:p>
        </w:tc>
        <w:tc>
          <w:tcPr>
            <w:tcW w:w="510" w:type="pct"/>
          </w:tcPr>
          <w:p>
            <w:pPr>
              <w:rPr>
                <w:sz w:val="22"/>
                <w:szCs w:val="22"/>
              </w:rPr>
            </w:pPr>
            <w:r>
              <w:rPr>
                <w:sz w:val="22"/>
                <w:szCs w:val="22"/>
              </w:rPr>
              <w:t>否</w:t>
            </w:r>
          </w:p>
        </w:tc>
        <w:tc>
          <w:tcPr>
            <w:tcW w:w="305" w:type="pct"/>
          </w:tcPr>
          <w:p>
            <w:pPr>
              <w:rPr>
                <w:sz w:val="22"/>
                <w:szCs w:val="22"/>
              </w:rPr>
            </w:pPr>
            <w:r>
              <w:rPr>
                <w:sz w:val="22"/>
                <w:szCs w:val="22"/>
              </w:rPr>
              <w:t>中共党员</w:t>
            </w:r>
          </w:p>
        </w:tc>
        <w:tc>
          <w:tcPr>
            <w:tcW w:w="721" w:type="pct"/>
          </w:tcPr>
          <w:p>
            <w:pPr>
              <w:rPr>
                <w:sz w:val="22"/>
                <w:szCs w:val="22"/>
              </w:rPr>
            </w:pPr>
            <w:r>
              <w:rPr>
                <w:sz w:val="22"/>
                <w:szCs w:val="22"/>
              </w:rPr>
              <w:t>0</w:t>
            </w:r>
          </w:p>
        </w:tc>
        <w:tc>
          <w:tcPr>
            <w:tcW w:w="505" w:type="pct"/>
          </w:tcPr>
          <w:p>
            <w:pPr>
              <w:rPr>
                <w:sz w:val="22"/>
                <w:szCs w:val="22"/>
              </w:rPr>
            </w:pPr>
            <w:r>
              <w:rPr>
                <w:sz w:val="22"/>
                <w:szCs w:val="22"/>
              </w:rPr>
              <w:t>无</w:t>
            </w:r>
          </w:p>
        </w:tc>
        <w:tc>
          <w:tcPr>
            <w:tcW w:w="648" w:type="pct"/>
          </w:tcPr>
          <w:p>
            <w:pPr>
              <w:rPr>
                <w:sz w:val="22"/>
                <w:szCs w:val="22"/>
              </w:rPr>
            </w:pPr>
            <w:r>
              <w:rPr>
                <w:sz w:val="22"/>
                <w:szCs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2</w:t>
            </w:r>
          </w:p>
        </w:tc>
        <w:tc>
          <w:tcPr>
            <w:tcW w:w="323" w:type="pct"/>
          </w:tcPr>
          <w:p>
            <w:pPr>
              <w:rPr>
                <w:sz w:val="22"/>
                <w:szCs w:val="22"/>
              </w:rPr>
            </w:pPr>
            <w:r>
              <w:rPr>
                <w:rFonts w:ascii="宋体" w:hAnsi="宋体" w:eastAsia="宋体" w:cs="宋体"/>
                <w:sz w:val="22"/>
              </w:rPr>
              <w:t>王平</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1954-08-09</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北京中华民族博物院 院长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无党派人士</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3</w:t>
            </w:r>
          </w:p>
        </w:tc>
        <w:tc>
          <w:tcPr>
            <w:tcW w:w="323" w:type="pct"/>
          </w:tcPr>
          <w:p>
            <w:pPr>
              <w:rPr>
                <w:sz w:val="22"/>
                <w:szCs w:val="22"/>
              </w:rPr>
            </w:pPr>
            <w:r>
              <w:rPr>
                <w:rFonts w:ascii="宋体" w:hAnsi="宋体" w:eastAsia="宋体" w:cs="宋体"/>
                <w:sz w:val="22"/>
              </w:rPr>
              <w:t>吴永建</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1964-08-21</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四川岷山集团有限公司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4</w:t>
            </w:r>
          </w:p>
        </w:tc>
        <w:tc>
          <w:tcPr>
            <w:tcW w:w="323" w:type="pct"/>
          </w:tcPr>
          <w:p>
            <w:pPr>
              <w:rPr>
                <w:sz w:val="22"/>
                <w:szCs w:val="22"/>
              </w:rPr>
            </w:pPr>
            <w:r>
              <w:rPr>
                <w:rFonts w:ascii="宋体" w:hAnsi="宋体" w:eastAsia="宋体" w:cs="宋体"/>
                <w:sz w:val="22"/>
              </w:rPr>
              <w:t>申楠</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1984-04-21</w:t>
            </w:r>
          </w:p>
        </w:tc>
        <w:tc>
          <w:tcPr>
            <w:tcW w:w="327" w:type="pct"/>
          </w:tcPr>
          <w:p>
            <w:pPr>
              <w:rPr>
                <w:sz w:val="22"/>
                <w:szCs w:val="22"/>
              </w:rPr>
            </w:pPr>
            <w:r>
              <w:rPr>
                <w:rFonts w:ascii="宋体" w:hAnsi="宋体" w:eastAsia="宋体" w:cs="宋体"/>
                <w:sz w:val="22"/>
              </w:rPr>
              <w:t>秘书长</w:t>
            </w:r>
          </w:p>
        </w:tc>
        <w:tc>
          <w:tcPr>
            <w:tcW w:w="465" w:type="pct"/>
          </w:tcPr>
          <w:p>
            <w:pPr>
              <w:rPr>
                <w:sz w:val="22"/>
                <w:szCs w:val="22"/>
              </w:rPr>
            </w:pPr>
            <w:r>
              <w:rPr>
                <w:rFonts w:ascii="宋体" w:hAnsi="宋体" w:eastAsia="宋体" w:cs="宋体"/>
                <w:sz w:val="22"/>
              </w:rPr>
              <w:t>北京民族文化遗产保护基金会秘书长</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65000</w:t>
            </w:r>
          </w:p>
        </w:tc>
        <w:tc>
          <w:tcPr>
            <w:tcW w:w="505" w:type="pct"/>
          </w:tcPr>
          <w:p>
            <w:pPr>
              <w:rPr>
                <w:sz w:val="22"/>
                <w:szCs w:val="22"/>
              </w:rPr>
            </w:pPr>
            <w:r>
              <w:rPr>
                <w:rFonts w:ascii="宋体" w:hAnsi="宋体" w:eastAsia="宋体" w:cs="宋体"/>
                <w:sz w:val="22"/>
              </w:rPr>
              <w:t>工资</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5</w:t>
            </w:r>
          </w:p>
        </w:tc>
        <w:tc>
          <w:tcPr>
            <w:tcW w:w="323" w:type="pct"/>
          </w:tcPr>
          <w:p>
            <w:pPr>
              <w:rPr>
                <w:sz w:val="22"/>
                <w:szCs w:val="22"/>
              </w:rPr>
            </w:pPr>
            <w:r>
              <w:rPr>
                <w:rFonts w:ascii="宋体" w:hAnsi="宋体" w:eastAsia="宋体" w:cs="宋体"/>
                <w:sz w:val="22"/>
              </w:rPr>
              <w:t>朱联根</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1957-03-16</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北京中华民族园有限公司 副总经理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6</w:t>
            </w:r>
          </w:p>
        </w:tc>
        <w:tc>
          <w:tcPr>
            <w:tcW w:w="323" w:type="pct"/>
          </w:tcPr>
          <w:p>
            <w:pPr>
              <w:rPr>
                <w:sz w:val="22"/>
                <w:szCs w:val="22"/>
              </w:rPr>
            </w:pPr>
            <w:r>
              <w:rPr>
                <w:rFonts w:ascii="宋体" w:hAnsi="宋体" w:eastAsia="宋体" w:cs="宋体"/>
                <w:sz w:val="22"/>
              </w:rPr>
              <w:t>尼玛扎西</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1963-11-11</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西藏宏绩集团有限公司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7</w:t>
            </w:r>
          </w:p>
        </w:tc>
        <w:tc>
          <w:tcPr>
            <w:tcW w:w="323" w:type="pct"/>
          </w:tcPr>
          <w:p>
            <w:pPr>
              <w:rPr>
                <w:sz w:val="22"/>
                <w:szCs w:val="22"/>
              </w:rPr>
            </w:pPr>
            <w:r>
              <w:rPr>
                <w:rFonts w:ascii="宋体" w:hAnsi="宋体" w:eastAsia="宋体" w:cs="宋体"/>
                <w:sz w:val="22"/>
              </w:rPr>
              <w:t>穆民</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1962-12-28</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北京桂公府餐饮有限公司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8</w:t>
            </w:r>
          </w:p>
        </w:tc>
        <w:tc>
          <w:tcPr>
            <w:tcW w:w="323" w:type="pct"/>
          </w:tcPr>
          <w:p>
            <w:pPr>
              <w:rPr>
                <w:sz w:val="22"/>
                <w:szCs w:val="22"/>
              </w:rPr>
            </w:pPr>
            <w:r>
              <w:rPr>
                <w:rFonts w:ascii="宋体" w:hAnsi="宋体" w:eastAsia="宋体" w:cs="宋体"/>
                <w:sz w:val="22"/>
              </w:rPr>
              <w:t>旷雅宁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1977-11-10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广西灵通大峡谷旅游有限责任公司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9</w:t>
            </w:r>
          </w:p>
        </w:tc>
        <w:tc>
          <w:tcPr>
            <w:tcW w:w="323" w:type="pct"/>
          </w:tcPr>
          <w:p>
            <w:pPr>
              <w:rPr>
                <w:sz w:val="22"/>
                <w:szCs w:val="22"/>
              </w:rPr>
            </w:pPr>
            <w:r>
              <w:rPr>
                <w:rFonts w:ascii="宋体" w:hAnsi="宋体" w:eastAsia="宋体" w:cs="宋体"/>
                <w:sz w:val="22"/>
              </w:rPr>
              <w:t>曹文</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1975-09-02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北京海滨园管理咨询有限公司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10</w:t>
            </w:r>
          </w:p>
        </w:tc>
        <w:tc>
          <w:tcPr>
            <w:tcW w:w="323" w:type="pct"/>
          </w:tcPr>
          <w:p>
            <w:pPr>
              <w:rPr>
                <w:sz w:val="22"/>
                <w:szCs w:val="22"/>
              </w:rPr>
            </w:pPr>
            <w:r>
              <w:rPr>
                <w:rFonts w:ascii="宋体" w:hAnsi="宋体" w:eastAsia="宋体" w:cs="宋体"/>
                <w:sz w:val="22"/>
              </w:rPr>
              <w:t>郝松林</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1981-12-25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维信（内蒙古）羊绒集团有限公司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78"/>
        <w:gridCol w:w="642"/>
        <w:gridCol w:w="934"/>
        <w:gridCol w:w="1202"/>
        <w:gridCol w:w="542"/>
        <w:gridCol w:w="633"/>
        <w:gridCol w:w="594"/>
        <w:gridCol w:w="798"/>
        <w:gridCol w:w="110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 w:type="pct"/>
          </w:tcPr>
          <w:p>
            <w:pPr>
              <w:rPr>
                <w:sz w:val="22"/>
                <w:szCs w:val="22"/>
              </w:rPr>
            </w:pPr>
            <w:r>
              <w:rPr>
                <w:sz w:val="22"/>
                <w:szCs w:val="22"/>
              </w:rPr>
              <w:t>序号</w:t>
            </w:r>
          </w:p>
        </w:tc>
        <w:tc>
          <w:tcPr>
            <w:tcW w:w="362" w:type="pct"/>
          </w:tcPr>
          <w:p>
            <w:pPr>
              <w:rPr>
                <w:sz w:val="22"/>
                <w:szCs w:val="22"/>
              </w:rPr>
            </w:pPr>
            <w:r>
              <w:rPr>
                <w:sz w:val="22"/>
                <w:szCs w:val="22"/>
              </w:rPr>
              <w:t>姓名</w:t>
            </w:r>
          </w:p>
        </w:tc>
        <w:tc>
          <w:tcPr>
            <w:tcW w:w="517" w:type="pct"/>
          </w:tcPr>
          <w:p>
            <w:pPr>
              <w:rPr>
                <w:sz w:val="22"/>
                <w:szCs w:val="22"/>
              </w:rPr>
            </w:pPr>
            <w:r>
              <w:rPr>
                <w:sz w:val="22"/>
                <w:szCs w:val="22"/>
              </w:rPr>
              <w:t>性别</w:t>
            </w:r>
          </w:p>
        </w:tc>
        <w:tc>
          <w:tcPr>
            <w:tcW w:w="440" w:type="pct"/>
          </w:tcPr>
          <w:p>
            <w:pPr>
              <w:rPr>
                <w:sz w:val="22"/>
                <w:szCs w:val="22"/>
              </w:rPr>
            </w:pPr>
            <w:r>
              <w:rPr>
                <w:sz w:val="22"/>
                <w:szCs w:val="22"/>
              </w:rPr>
              <w:t>出生日期</w:t>
            </w:r>
          </w:p>
        </w:tc>
        <w:tc>
          <w:tcPr>
            <w:tcW w:w="307" w:type="pct"/>
          </w:tcPr>
          <w:p>
            <w:pPr>
              <w:rPr>
                <w:sz w:val="22"/>
                <w:szCs w:val="22"/>
              </w:rPr>
            </w:pPr>
            <w:r>
              <w:rPr>
                <w:rFonts w:hint="eastAsia"/>
                <w:sz w:val="22"/>
                <w:szCs w:val="22"/>
              </w:rPr>
              <w:t>工作单位及职务）</w:t>
            </w:r>
          </w:p>
        </w:tc>
        <w:tc>
          <w:tcPr>
            <w:tcW w:w="359" w:type="pct"/>
          </w:tcPr>
          <w:p>
            <w:pPr>
              <w:jc w:val="center"/>
              <w:rPr>
                <w:sz w:val="22"/>
                <w:szCs w:val="22"/>
              </w:rPr>
            </w:pPr>
            <w:r>
              <w:rPr>
                <w:rFonts w:hint="eastAsia"/>
                <w:sz w:val="22"/>
                <w:szCs w:val="22"/>
              </w:rPr>
              <w:t>政治面貌</w:t>
            </w:r>
          </w:p>
        </w:tc>
        <w:tc>
          <w:tcPr>
            <w:tcW w:w="336"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4" w:type="pct"/>
          </w:tcPr>
          <w:p>
            <w:pPr>
              <w:spacing w:line="220" w:lineRule="exact"/>
              <w:rPr>
                <w:sz w:val="22"/>
                <w:szCs w:val="22"/>
              </w:rPr>
            </w:pPr>
            <w:r>
              <w:rPr>
                <w:rFonts w:hint="eastAsia"/>
                <w:sz w:val="22"/>
                <w:szCs w:val="22"/>
              </w:rPr>
              <w:t>领取报酬和补贴事由</w:t>
            </w:r>
          </w:p>
        </w:tc>
        <w:tc>
          <w:tcPr>
            <w:tcW w:w="60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9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hint="eastAsia" w:ascii="宋体" w:hAnsi="宋体" w:eastAsia="宋体" w:cs="宋体"/>
                <w:sz w:val="22"/>
                <w:szCs w:val="22"/>
              </w:rPr>
              <w:t>1</w:t>
            </w:r>
          </w:p>
        </w:tc>
        <w:tc>
          <w:tcPr>
            <w:tcW w:w="362" w:type="pct"/>
          </w:tcPr>
          <w:p>
            <w:pPr>
              <w:rPr>
                <w:sz w:val="22"/>
                <w:szCs w:val="22"/>
              </w:rPr>
            </w:pPr>
            <w:r>
              <w:rPr>
                <w:rFonts w:hint="eastAsia"/>
                <w:sz w:val="22"/>
                <w:szCs w:val="22"/>
              </w:rPr>
              <w:t>付娇</w:t>
            </w:r>
          </w:p>
        </w:tc>
        <w:tc>
          <w:tcPr>
            <w:tcW w:w="517" w:type="pct"/>
          </w:tcPr>
          <w:p>
            <w:pPr>
              <w:rPr>
                <w:sz w:val="22"/>
                <w:szCs w:val="22"/>
              </w:rPr>
            </w:pPr>
            <w:r>
              <w:rPr>
                <w:rFonts w:hint="eastAsia"/>
                <w:sz w:val="22"/>
                <w:szCs w:val="22"/>
              </w:rPr>
              <w:t>女</w:t>
            </w:r>
          </w:p>
        </w:tc>
        <w:tc>
          <w:tcPr>
            <w:tcW w:w="440" w:type="pct"/>
          </w:tcPr>
          <w:p>
            <w:pPr>
              <w:rPr>
                <w:sz w:val="22"/>
                <w:szCs w:val="22"/>
              </w:rPr>
            </w:pPr>
            <w:r>
              <w:rPr>
                <w:rFonts w:hint="eastAsia"/>
                <w:sz w:val="22"/>
                <w:szCs w:val="22"/>
              </w:rPr>
              <w:t>1971-11-17</w:t>
            </w:r>
          </w:p>
        </w:tc>
        <w:tc>
          <w:tcPr>
            <w:tcW w:w="307" w:type="pct"/>
          </w:tcPr>
          <w:p>
            <w:pPr>
              <w:rPr>
                <w:sz w:val="22"/>
                <w:szCs w:val="22"/>
              </w:rPr>
            </w:pPr>
            <w:r>
              <w:rPr>
                <w:sz w:val="22"/>
                <w:szCs w:val="22"/>
              </w:rPr>
              <w:t>北京中华民族园有限公司 行政部主任</w:t>
            </w:r>
          </w:p>
        </w:tc>
        <w:tc>
          <w:tcPr>
            <w:tcW w:w="359" w:type="pct"/>
          </w:tcPr>
          <w:p>
            <w:pPr>
              <w:rPr>
                <w:sz w:val="22"/>
                <w:szCs w:val="22"/>
              </w:rPr>
            </w:pPr>
            <w:r>
              <w:rPr>
                <w:sz w:val="22"/>
                <w:szCs w:val="22"/>
              </w:rPr>
              <w:t>中共党员</w:t>
            </w:r>
          </w:p>
        </w:tc>
        <w:tc>
          <w:tcPr>
            <w:tcW w:w="336" w:type="pct"/>
          </w:tcPr>
          <w:p>
            <w:pPr>
              <w:rPr>
                <w:sz w:val="22"/>
                <w:szCs w:val="22"/>
              </w:rPr>
            </w:pPr>
            <w:r>
              <w:rPr>
                <w:rFonts w:hint="eastAsia"/>
                <w:sz w:val="22"/>
                <w:szCs w:val="22"/>
              </w:rPr>
              <w:t>0</w:t>
            </w:r>
          </w:p>
        </w:tc>
        <w:tc>
          <w:tcPr>
            <w:tcW w:w="444" w:type="pct"/>
          </w:tcPr>
          <w:p>
            <w:pPr>
              <w:rPr>
                <w:sz w:val="22"/>
                <w:szCs w:val="22"/>
              </w:rPr>
            </w:pPr>
            <w:r>
              <w:rPr>
                <w:rFonts w:hint="eastAsia"/>
                <w:sz w:val="22"/>
                <w:szCs w:val="22"/>
              </w:rPr>
              <w:t>无</w:t>
            </w:r>
          </w:p>
        </w:tc>
        <w:tc>
          <w:tcPr>
            <w:tcW w:w="605" w:type="pct"/>
          </w:tcPr>
          <w:p>
            <w:pPr>
              <w:rPr>
                <w:sz w:val="22"/>
                <w:szCs w:val="22"/>
              </w:rPr>
            </w:pPr>
            <w:r>
              <w:rPr>
                <w:rFonts w:hint="eastAsia"/>
                <w:sz w:val="22"/>
                <w:szCs w:val="22"/>
              </w:rPr>
              <w:t>否</w:t>
            </w:r>
          </w:p>
        </w:tc>
        <w:tc>
          <w:tcPr>
            <w:tcW w:w="595"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ascii="宋体" w:hAnsi="宋体" w:eastAsia="宋体" w:cs="宋体"/>
                <w:sz w:val="22"/>
              </w:rPr>
              <w:t>2</w:t>
            </w:r>
          </w:p>
        </w:tc>
        <w:tc>
          <w:tcPr>
            <w:tcW w:w="362" w:type="pct"/>
          </w:tcPr>
          <w:p>
            <w:pPr>
              <w:rPr>
                <w:sz w:val="22"/>
                <w:szCs w:val="22"/>
              </w:rPr>
            </w:pPr>
            <w:r>
              <w:rPr>
                <w:rFonts w:ascii="宋体" w:hAnsi="宋体" w:eastAsia="宋体" w:cs="宋体"/>
                <w:sz w:val="22"/>
              </w:rPr>
              <w:t>武国樑</w:t>
            </w:r>
          </w:p>
        </w:tc>
        <w:tc>
          <w:tcPr>
            <w:tcW w:w="517" w:type="pct"/>
          </w:tcPr>
          <w:p>
            <w:pPr>
              <w:rPr>
                <w:sz w:val="22"/>
                <w:szCs w:val="22"/>
              </w:rPr>
            </w:pPr>
            <w:r>
              <w:rPr>
                <w:rFonts w:ascii="宋体" w:hAnsi="宋体" w:eastAsia="宋体" w:cs="宋体"/>
                <w:sz w:val="22"/>
              </w:rPr>
              <w:t>男</w:t>
            </w:r>
          </w:p>
        </w:tc>
        <w:tc>
          <w:tcPr>
            <w:tcW w:w="440" w:type="pct"/>
          </w:tcPr>
          <w:p>
            <w:pPr>
              <w:rPr>
                <w:sz w:val="22"/>
                <w:szCs w:val="22"/>
              </w:rPr>
            </w:pPr>
            <w:r>
              <w:rPr>
                <w:rFonts w:ascii="宋体" w:hAnsi="宋体" w:eastAsia="宋体" w:cs="宋体"/>
                <w:sz w:val="22"/>
              </w:rPr>
              <w:t>1980-02-14</w:t>
            </w:r>
          </w:p>
        </w:tc>
        <w:tc>
          <w:tcPr>
            <w:tcW w:w="307" w:type="pct"/>
          </w:tcPr>
          <w:p>
            <w:pPr>
              <w:rPr>
                <w:sz w:val="22"/>
                <w:szCs w:val="22"/>
              </w:rPr>
            </w:pPr>
            <w:r>
              <w:rPr>
                <w:rFonts w:ascii="宋体" w:hAnsi="宋体" w:eastAsia="宋体" w:cs="宋体"/>
                <w:sz w:val="22"/>
              </w:rPr>
              <w:t>全联旅游业商会 秘书长</w:t>
            </w:r>
          </w:p>
        </w:tc>
        <w:tc>
          <w:tcPr>
            <w:tcW w:w="359" w:type="pct"/>
          </w:tcPr>
          <w:p>
            <w:pPr>
              <w:rPr>
                <w:sz w:val="22"/>
                <w:szCs w:val="22"/>
              </w:rPr>
            </w:pPr>
            <w:r>
              <w:rPr>
                <w:rFonts w:ascii="宋体" w:hAnsi="宋体" w:eastAsia="宋体" w:cs="宋体"/>
                <w:sz w:val="22"/>
              </w:rPr>
              <w:t>中共党员</w:t>
            </w:r>
          </w:p>
        </w:tc>
        <w:tc>
          <w:tcPr>
            <w:tcW w:w="336" w:type="pct"/>
          </w:tcPr>
          <w:p>
            <w:pPr>
              <w:rPr>
                <w:sz w:val="22"/>
                <w:szCs w:val="22"/>
              </w:rPr>
            </w:pPr>
            <w:r>
              <w:rPr>
                <w:rFonts w:ascii="宋体" w:hAnsi="宋体" w:eastAsia="宋体" w:cs="宋体"/>
                <w:sz w:val="22"/>
              </w:rPr>
              <w:t>0</w:t>
            </w:r>
          </w:p>
        </w:tc>
        <w:tc>
          <w:tcPr>
            <w:tcW w:w="444" w:type="pct"/>
          </w:tcPr>
          <w:p>
            <w:pPr>
              <w:rPr>
                <w:sz w:val="22"/>
                <w:szCs w:val="22"/>
              </w:rPr>
            </w:pPr>
            <w:r>
              <w:rPr>
                <w:rFonts w:ascii="宋体" w:hAnsi="宋体" w:eastAsia="宋体" w:cs="宋体"/>
                <w:sz w:val="22"/>
              </w:rPr>
              <w:t>无</w:t>
            </w:r>
          </w:p>
        </w:tc>
        <w:tc>
          <w:tcPr>
            <w:tcW w:w="605" w:type="pct"/>
          </w:tcPr>
          <w:p>
            <w:pPr>
              <w:rPr>
                <w:sz w:val="22"/>
                <w:szCs w:val="22"/>
              </w:rPr>
            </w:pPr>
            <w:r>
              <w:rPr>
                <w:rFonts w:ascii="宋体" w:hAnsi="宋体" w:eastAsia="宋体" w:cs="宋体"/>
                <w:sz w:val="22"/>
              </w:rPr>
              <w:t>否</w:t>
            </w:r>
          </w:p>
        </w:tc>
        <w:tc>
          <w:tcPr>
            <w:tcW w:w="595" w:type="pct"/>
          </w:tcPr>
          <w:p>
            <w:pPr>
              <w:rPr>
                <w:sz w:val="22"/>
                <w:szCs w:val="22"/>
              </w:rPr>
            </w:pPr>
          </w:p>
        </w:tc>
      </w:tr>
    </w:tbl>
    <w:p>
      <w:pPr>
        <w:pStyle w:val="4"/>
        <w:rPr>
          <w:rFonts w:hint="eastAsia"/>
          <w:sz w:val="22"/>
          <w:szCs w:val="22"/>
        </w:rPr>
      </w:pPr>
    </w:p>
    <w:p>
      <w:pPr>
        <w:pStyle w:val="4"/>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本机构共有（4）位工作人员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申楠</w:t>
            </w:r>
          </w:p>
        </w:tc>
        <w:tc>
          <w:tcPr>
            <w:tcW w:w="811" w:type="pct"/>
            <w:vAlign w:val="center"/>
          </w:tcPr>
          <w:p>
            <w:pPr>
              <w:jc w:val="center"/>
              <w:rPr>
                <w:sz w:val="22"/>
                <w:szCs w:val="22"/>
              </w:rPr>
            </w:pPr>
            <w:r>
              <w:rPr>
                <w:rFonts w:hint="eastAsia"/>
                <w:sz w:val="22"/>
                <w:szCs w:val="22"/>
              </w:rPr>
              <w:t>女</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r>
              <w:rPr>
                <w:rFonts w:hint="eastAsia"/>
                <w:sz w:val="22"/>
                <w:szCs w:val="22"/>
              </w:rPr>
              <w:t>1984-04-21</w:t>
            </w:r>
          </w:p>
        </w:tc>
        <w:tc>
          <w:tcPr>
            <w:tcW w:w="717" w:type="pct"/>
            <w:vAlign w:val="center"/>
          </w:tcPr>
          <w:p>
            <w:pPr>
              <w:jc w:val="center"/>
              <w:rPr>
                <w:sz w:val="22"/>
                <w:szCs w:val="22"/>
              </w:rPr>
            </w:pPr>
            <w:r>
              <w:rPr>
                <w:rFonts w:hint="eastAsia"/>
                <w:sz w:val="22"/>
                <w:szCs w:val="22"/>
              </w:rPr>
              <w:t>硕士</w:t>
            </w:r>
          </w:p>
        </w:tc>
        <w:tc>
          <w:tcPr>
            <w:tcW w:w="652" w:type="pct"/>
          </w:tcPr>
          <w:p>
            <w:pPr>
              <w:jc w:val="center"/>
              <w:rPr>
                <w:sz w:val="22"/>
                <w:szCs w:val="22"/>
              </w:rPr>
            </w:pPr>
            <w:r>
              <w:rPr>
                <w:rFonts w:hint="eastAsia"/>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丁也轩</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1962-06-27</w:t>
            </w: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王冲</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1973-11-13</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庞丽思</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1992-07-16</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1</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北京银行亚运村支行  01090319700120105311487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丁也轩</w:t>
            </w:r>
          </w:p>
        </w:tc>
        <w:tc>
          <w:tcPr>
            <w:tcW w:w="1276" w:type="dxa"/>
            <w:vAlign w:val="center"/>
          </w:tcPr>
          <w:p>
            <w:pPr>
              <w:jc w:val="center"/>
              <w:rPr>
                <w:rFonts w:ascii="宋体" w:hAnsi="宋体"/>
                <w:sz w:val="22"/>
                <w:szCs w:val="22"/>
              </w:rPr>
            </w:pPr>
            <w:r>
              <w:rPr>
                <w:rFonts w:hint="eastAsia" w:ascii="宋体" w:hAnsi="宋体"/>
                <w:sz w:val="22"/>
                <w:szCs w:val="22"/>
              </w:rPr>
              <w:t>财务会计</w:t>
            </w:r>
          </w:p>
        </w:tc>
        <w:tc>
          <w:tcPr>
            <w:tcW w:w="1843" w:type="dxa"/>
            <w:gridSpan w:val="3"/>
            <w:vAlign w:val="center"/>
          </w:tcPr>
          <w:p>
            <w:pPr>
              <w:jc w:val="center"/>
              <w:rPr>
                <w:rFonts w:ascii="宋体" w:hAnsi="宋体"/>
                <w:sz w:val="22"/>
                <w:szCs w:val="22"/>
              </w:rPr>
            </w:pPr>
            <w:r>
              <w:rPr>
                <w:rFonts w:hint="eastAsia" w:ascii="宋体" w:hAnsi="宋体"/>
                <w:sz w:val="22"/>
                <w:szCs w:val="22"/>
              </w:rPr>
              <w:t>助理经济师</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43"/>
        <w:gridCol w:w="1378"/>
        <w:gridCol w:w="1145"/>
        <w:gridCol w:w="45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北京民族文化遗产保护基金会</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社会组织分类</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基金会</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社会组织统一信用代码</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53110000799004984T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负责人姓名</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申楠</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负责人联系方式</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13910579939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从业人员团员青年人数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28周岁以下团员人数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年满</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8周岁至35周岁青年人数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从业人员中女性总数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Merge w:val="restart"/>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Merge w:val="continue"/>
            <w:vAlign w:val="center"/>
          </w:tcPr>
          <w:p>
            <w:pPr>
              <w:jc w:val="center"/>
              <w:rPr>
                <w:rFonts w:ascii="黑体" w:hAnsi="黑体" w:eastAsia="黑体" w:cs="黑体"/>
                <w:color w:val="000000" w:themeColor="text1"/>
                <w:sz w:val="22"/>
                <w:szCs w:val="22"/>
                <w14:textFill>
                  <w14:solidFill>
                    <w14:schemeClr w14:val="tx1"/>
                  </w14:solidFill>
                </w14:textFill>
              </w:rPr>
            </w:pPr>
          </w:p>
        </w:tc>
        <w:tc>
          <w:tcPr>
            <w:tcW w:w="795" w:type="dxa"/>
            <w:vAlign w:val="center"/>
          </w:tcPr>
          <w:p>
            <w:pP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正式党员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工作岗位</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w:t>
      </w:r>
    </w:p>
    <w:p>
      <w:pPr>
        <w:spacing w:line="440" w:lineRule="exact"/>
        <w:rPr>
          <w:rFonts w:ascii="宋体" w:hAnsi="宋体" w:cs="宋体"/>
          <w:color w:val="FF0000"/>
          <w:szCs w:val="21"/>
        </w:rPr>
      </w:pPr>
      <w:r>
        <w:rPr>
          <w:rFonts w:hint="eastAsia" w:ascii="宋体" w:hAnsi="宋体" w:cs="宋体"/>
          <w:color w:val="FF0000"/>
          <w:szCs w:val="21"/>
        </w:rPr>
        <w:t>所在党组织活动的党员。</w:t>
      </w:r>
    </w:p>
    <w:p>
      <w:pPr>
        <w:spacing w:line="440" w:lineRule="exact"/>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spacing w:line="440" w:lineRule="exact"/>
        <w:rPr>
          <w:rFonts w:ascii="宋体" w:hAnsi="宋体" w:cs="宋体"/>
          <w:color w:val="FF0000"/>
          <w:szCs w:val="21"/>
        </w:rPr>
      </w:pPr>
      <w:r>
        <w:rPr>
          <w:rFonts w:hint="eastAsia" w:ascii="宋体" w:hAnsi="宋体" w:cs="宋体"/>
          <w:color w:val="FF0000"/>
          <w:szCs w:val="21"/>
        </w:rPr>
        <w:t>8.从业人员青年人数是指 18-35 周岁的青年人数；28 周岁以下团员人数是指计入共青团，具</w:t>
      </w:r>
    </w:p>
    <w:p>
      <w:pPr>
        <w:spacing w:line="440" w:lineRule="exact"/>
        <w:rPr>
          <w:rFonts w:ascii="宋体" w:hAnsi="宋体" w:cs="宋体"/>
          <w:color w:val="FF0000"/>
          <w:szCs w:val="21"/>
        </w:rPr>
      </w:pPr>
      <w:r>
        <w:rPr>
          <w:rFonts w:hint="eastAsia" w:ascii="宋体" w:hAnsi="宋体" w:cs="宋体"/>
          <w:color w:val="FF0000"/>
          <w:szCs w:val="21"/>
        </w:rPr>
        <w:t>有团籍的人数；年满 28 周岁至 35 周岁以下团员人数是指加入共青团且保留团籍的党员（一</w:t>
      </w:r>
    </w:p>
    <w:p>
      <w:pPr>
        <w:spacing w:line="440" w:lineRule="exact"/>
        <w:rPr>
          <w:rFonts w:ascii="宋体" w:hAnsi="宋体" w:cs="宋体"/>
          <w:color w:val="FF0000"/>
          <w:kern w:val="0"/>
          <w:szCs w:val="21"/>
        </w:rPr>
      </w:pPr>
      <w:r>
        <w:rPr>
          <w:rFonts w:hint="eastAsia" w:ascii="宋体" w:hAnsi="宋体" w:cs="宋体"/>
          <w:color w:val="FF0000"/>
          <w:szCs w:val="21"/>
        </w:rPr>
        <w:t>般是专、兼职团干部）。</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1"/>
        <w:gridCol w:w="1022"/>
        <w:gridCol w:w="946"/>
        <w:gridCol w:w="74"/>
        <w:gridCol w:w="1165"/>
        <w:gridCol w:w="726"/>
        <w:gridCol w:w="301"/>
        <w:gridCol w:w="428"/>
        <w:gridCol w:w="354"/>
        <w:gridCol w:w="532"/>
        <w:gridCol w:w="1008"/>
        <w:gridCol w:w="87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w:t>
            </w:r>
          </w:p>
        </w:tc>
        <w:tc>
          <w:tcPr>
            <w:tcW w:w="2313"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全职 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借调</w:t>
            </w: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离退休</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2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521"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59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514"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62"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c>
          <w:tcPr>
            <w:tcW w:w="76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83"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1"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3"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0个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0小时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780000.00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北京中华民族园有限公司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100000.00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北京小步大成科技有限公司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北京润福商业有限公司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北京博海宏源物业管理有限公司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北京中华民族博物院</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300000.00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780000.00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032"/>
        <w:gridCol w:w="1744"/>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pct"/>
            <w:gridSpan w:val="2"/>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2214" w:type="pct"/>
            <w:gridSpan w:val="2"/>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pct"/>
          </w:tcPr>
          <w:p>
            <w:pPr>
              <w:jc w:val="left"/>
              <w:rPr>
                <w:rFonts w:ascii="宋体" w:hAnsi="宋体"/>
                <w:sz w:val="22"/>
                <w:szCs w:val="22"/>
                <w:lang w:val="zh-CN"/>
              </w:rPr>
            </w:pPr>
            <w:r>
              <w:rPr>
                <w:rFonts w:hint="eastAsia" w:ascii="宋体" w:hAnsi="宋体"/>
                <w:sz w:val="22"/>
                <w:szCs w:val="22"/>
              </w:rPr>
              <w:t>募捐方案的活动名称</w:t>
            </w:r>
          </w:p>
        </w:tc>
        <w:tc>
          <w:tcPr>
            <w:tcW w:w="3406" w:type="pct"/>
            <w:gridSpan w:val="3"/>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4" w:type="pct"/>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023" w:type="pct"/>
          </w:tcPr>
          <w:p>
            <w:pPr>
              <w:rPr>
                <w:rFonts w:ascii="宋体" w:hAnsi="宋体"/>
                <w:sz w:val="22"/>
                <w:szCs w:val="22"/>
              </w:rPr>
            </w:pPr>
            <w:r>
              <w:rPr>
                <w:rFonts w:hint="eastAsia" w:ascii="宋体" w:hAnsi="宋体"/>
                <w:sz w:val="22"/>
                <w:szCs w:val="22"/>
              </w:rPr>
              <w:t>备案时间</w:t>
            </w:r>
          </w:p>
        </w:tc>
        <w:tc>
          <w:tcPr>
            <w:tcW w:w="1191" w:type="pct"/>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94" w:type="pct"/>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023"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1" w:type="pct"/>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94" w:type="pct"/>
          </w:tcPr>
          <w:p>
            <w:pPr>
              <w:rPr>
                <w:rFonts w:ascii="宋体" w:hAnsi="宋体"/>
                <w:sz w:val="22"/>
                <w:szCs w:val="22"/>
              </w:rPr>
            </w:pPr>
            <w:r>
              <w:rPr>
                <w:rFonts w:hint="eastAsia" w:ascii="宋体" w:hAnsi="宋体"/>
                <w:sz w:val="22"/>
                <w:szCs w:val="22"/>
              </w:rPr>
              <w:t>是否开展互联网募捐</w:t>
            </w:r>
          </w:p>
        </w:tc>
        <w:tc>
          <w:tcPr>
            <w:tcW w:w="3406" w:type="pct"/>
            <w:gridSpan w:val="3"/>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94" w:type="pct"/>
          </w:tcPr>
          <w:p>
            <w:pPr>
              <w:rPr>
                <w:rFonts w:ascii="宋体" w:hAnsi="宋体"/>
                <w:sz w:val="22"/>
                <w:szCs w:val="22"/>
              </w:rPr>
            </w:pPr>
            <w:r>
              <w:rPr>
                <w:rFonts w:hint="eastAsia" w:ascii="宋体" w:hAnsi="宋体"/>
                <w:sz w:val="22"/>
                <w:szCs w:val="22"/>
              </w:rPr>
              <w:t>开展互联网募捐请填写募捐平台名称</w:t>
            </w:r>
          </w:p>
        </w:tc>
        <w:tc>
          <w:tcPr>
            <w:tcW w:w="3406" w:type="pct"/>
            <w:gridSpan w:val="3"/>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4148483.34</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733936.99</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531380.18</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75543.07</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127013.74</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12.81%（本年）12.15%（前三年末净资产）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10.29%</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本年度共开展了（2）项公益慈善项目，具体情况如下：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“勇当责任、传递温情 致敬最美的逆行者”公益活动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人民币116762.81元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 xml:space="preserve">       为了致敬奋斗在抗疫一线的医护工作者，同时为增进各民族间文化交流、宣传和保护民族文化遗产，北京民族文化遗产保护基金会与北京中华民族博物院共同携手于2020年5月11日至2020年12月31日期间举办了“勇当责任、传递温情 致敬最美的逆行者”医护工作者免费游览北京中华民族博物院公益活动，我会特别印制了精美的专用入园门票及小纪念品赠予入园医护人员，广大入园医护人员能够作为纪念品长期保存留念。同时，我会还组织博物院工作人员对来园参观的医务工作组提供讲解等服务，深入交流，使他们能够更好地了解各少数民族知识，深入认识绚丽多彩的少数民族非物质文化遗产，共有全国各地近2464名医护工作人员进入北京中华民族博物院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“多彩的中华民族”民族文旅风采线上展示活动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人民币118317.37元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多彩的中华民族”民族文旅风采线上展示活动是北京民族文化遗产保护基金会在新的形势下推出的线上活动，活动通过视频等形式集中展示中国民族地区非物质文化遗产及地区文旅资源，搭建民族地区向世界推介自身的线上平台。视频主要在北京中华民族博物院进行录制，并加入民族地区的风土人情、文化传说、非遗介绍、旅游资源等内容，全面展示各少数民族的风采，展示中华民族民族大家庭团结一致，和睦友爱的精神风貌，推动各民族非物质文化遗产保护工作及助力民族地区文旅发展、扶贫攻坚。
      此次活动是我会对少数民族及其非物质文化遗产影音资料的一次系统性的整合、整理。活动将分多期开展，第一期展示内容整理执行时间在2020年6月-2020年12月期间，已经整理完成的影音资料为：撒拉族文化介绍；阿坝藏族羌族自治区文旅资源介绍；傣族泼水节资料视频；藏族传统食品-糌粑制作技艺视频；蒙古族民歌视频；苗族上刀山表演视频；白族三道茶表演视频；苗族端午节习俗视频；民族园苗族端午嘉年华活动视频；鄂温克围鹿棋非遗视频；白族扎染手工技艺视频；藏族传统拔河视频，共计十二项内容。</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本年度扶贫协作和参与脱贫攻坚情况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单位名称北京民族文化遗产保护基金会  扶贫联络人姓名：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2020年度扶贫协作社会捐赠情况统计表</w:t>
      </w:r>
      <w:r>
        <w:rPr>
          <w:color w:val="000000"/>
          <w:sz w:val="22"/>
        </w:rPr>
        <w:tab/>
        <w:t/>
      </w:r>
      <w:r>
        <w:rPr>
          <w:color w:val="000000"/>
          <w:sz w:val="22"/>
        </w:rPr>
        <w:tab/>
        <w:t/>
      </w:r>
      <w:r>
        <w:rPr>
          <w:color w:val="000000"/>
          <w:sz w:val="22"/>
        </w:rPr>
        <w:tab/>
        <w:t/>
      </w:r>
      <w:r>
        <w:rPr>
          <w:color w:val="000000"/>
          <w:sz w:val="22"/>
        </w:rPr>
        <w:tab/>
        <w:t/>
      </w:r>
      <w:r>
        <w:rPr>
          <w:color w:val="000000"/>
          <w:sz w:val="22"/>
        </w:rPr>
        <w:tab/>
        <w:t/>
      </w:r>
      <w:r>
        <w:rPr>
          <w:color w:val="000000"/>
          <w:sz w:val="22"/>
        </w:rPr>
        <w:tab/>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20</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20</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2019</w:t>
      </w:r>
      <w:r>
        <w:rPr>
          <w:rFonts w:hint="eastAsia" w:asciiTheme="minorEastAsia" w:hAnsiTheme="minorEastAsia" w:eastAsiaTheme="minorEastAsia"/>
          <w:b/>
          <w:bCs/>
          <w:color w:val="000000" w:themeColor="text1"/>
          <w:sz w:val="22"/>
          <w:szCs w:val="22"/>
          <w14:textFill>
            <w14:solidFill>
              <w14:schemeClr w14:val="tx1"/>
            </w14:solidFill>
          </w14:textFill>
        </w:rPr>
        <w:t>年北京市社会组织参与脱贫攻坚及精准救助项目表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3.项目类别：产业扶贫、教育扶贫、健康、科技扶贫、金融扶贫、生活资助、生态扶贫、基础设施、志愿服务、消费扶贫；</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注：1.本栏目统计本单位截止2020年底建立的所有境外机构。</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注：1.本栏目统计本单位截止2020年底仍然有效参加的所有国际组织。</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p>
        </w:tc>
        <w:tc>
          <w:tcPr>
            <w:tcW w:w="1014" w:type="dxa"/>
            <w:vAlign w:val="center"/>
          </w:tcPr>
          <w:p>
            <w:pPr>
              <w:widowControl/>
              <w:jc w:val="left"/>
              <w:rPr>
                <w:rFonts w:ascii="宋体" w:hAnsi="宋体" w:cs="宋体"/>
                <w:kern w:val="0"/>
                <w:sz w:val="22"/>
                <w:szCs w:val="22"/>
              </w:rPr>
            </w:pPr>
          </w:p>
        </w:tc>
        <w:tc>
          <w:tcPr>
            <w:tcW w:w="1289" w:type="dxa"/>
            <w:vAlign w:val="center"/>
          </w:tcPr>
          <w:p>
            <w:pPr>
              <w:jc w:val="left"/>
              <w:rPr>
                <w:rFonts w:ascii="宋体" w:hAnsi="宋体" w:cs="宋体"/>
                <w:kern w:val="0"/>
                <w:sz w:val="22"/>
                <w:szCs w:val="22"/>
              </w:rPr>
            </w:pPr>
          </w:p>
        </w:tc>
        <w:tc>
          <w:tcPr>
            <w:tcW w:w="1297" w:type="dxa"/>
            <w:vAlign w:val="center"/>
          </w:tcPr>
          <w:p>
            <w:pPr>
              <w:jc w:val="left"/>
              <w:rPr>
                <w:rFonts w:ascii="宋体" w:hAnsi="宋体" w:cs="宋体"/>
                <w:kern w:val="0"/>
                <w:sz w:val="22"/>
                <w:szCs w:val="22"/>
              </w:rPr>
            </w:pPr>
          </w:p>
        </w:tc>
        <w:tc>
          <w:tcPr>
            <w:tcW w:w="1131" w:type="dxa"/>
            <w:vAlign w:val="center"/>
          </w:tcPr>
          <w:p>
            <w:pPr>
              <w:widowControl/>
              <w:jc w:val="left"/>
              <w:rPr>
                <w:rFonts w:ascii="宋体" w:hAnsi="宋体" w:cs="宋体"/>
                <w:kern w:val="0"/>
                <w:sz w:val="22"/>
                <w:szCs w:val="22"/>
              </w:rPr>
            </w:pPr>
          </w:p>
        </w:tc>
        <w:tc>
          <w:tcPr>
            <w:tcW w:w="1866" w:type="dxa"/>
            <w:vAlign w:val="center"/>
          </w:tcPr>
          <w:p>
            <w:pPr>
              <w:widowControl/>
              <w:jc w:val="left"/>
              <w:rPr>
                <w:rFonts w:ascii="宋体" w:hAnsi="宋体" w:cs="宋体"/>
                <w:kern w:val="0"/>
                <w:sz w:val="22"/>
                <w:szCs w:val="22"/>
              </w:rPr>
            </w:pPr>
          </w:p>
        </w:tc>
        <w:tc>
          <w:tcPr>
            <w:tcW w:w="1057" w:type="dxa"/>
            <w:vAlign w:val="center"/>
          </w:tcPr>
          <w:p>
            <w:pPr>
              <w:jc w:val="left"/>
              <w:rPr>
                <w:rFonts w:ascii="宋体" w:hAnsi="宋体" w:cs="宋体"/>
                <w:kern w:val="0"/>
                <w:sz w:val="22"/>
                <w:szCs w:val="22"/>
              </w:rPr>
            </w:pPr>
          </w:p>
        </w:tc>
        <w:tc>
          <w:tcPr>
            <w:tcW w:w="850" w:type="dxa"/>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p>
        </w:tc>
        <w:tc>
          <w:tcPr>
            <w:tcW w:w="1289" w:type="dxa"/>
            <w:vAlign w:val="center"/>
          </w:tcPr>
          <w:p>
            <w:pPr>
              <w:widowControl/>
              <w:jc w:val="left"/>
              <w:rPr>
                <w:rFonts w:ascii="宋体" w:hAnsi="宋体" w:cs="宋体"/>
                <w:kern w:val="0"/>
                <w:sz w:val="22"/>
                <w:szCs w:val="22"/>
              </w:rPr>
            </w:pPr>
          </w:p>
        </w:tc>
        <w:tc>
          <w:tcPr>
            <w:tcW w:w="1297" w:type="dxa"/>
            <w:vAlign w:val="center"/>
          </w:tcPr>
          <w:p>
            <w:pPr>
              <w:widowControl/>
              <w:jc w:val="left"/>
              <w:rPr>
                <w:rFonts w:ascii="宋体" w:hAnsi="宋体" w:cs="宋体"/>
                <w:kern w:val="0"/>
                <w:sz w:val="22"/>
                <w:szCs w:val="22"/>
              </w:rPr>
            </w:pPr>
          </w:p>
        </w:tc>
        <w:tc>
          <w:tcPr>
            <w:tcW w:w="1131" w:type="dxa"/>
            <w:vAlign w:val="center"/>
          </w:tcPr>
          <w:p>
            <w:pPr>
              <w:widowControl/>
              <w:jc w:val="left"/>
              <w:rPr>
                <w:rFonts w:ascii="宋体" w:hAnsi="宋体" w:cs="宋体"/>
                <w:kern w:val="0"/>
                <w:sz w:val="22"/>
                <w:szCs w:val="22"/>
              </w:rPr>
            </w:pPr>
          </w:p>
        </w:tc>
        <w:tc>
          <w:tcPr>
            <w:tcW w:w="1866" w:type="dxa"/>
            <w:vAlign w:val="center"/>
          </w:tcPr>
          <w:p>
            <w:pPr>
              <w:widowControl/>
              <w:jc w:val="left"/>
              <w:rPr>
                <w:rFonts w:ascii="宋体" w:hAnsi="宋体" w:cs="宋体"/>
                <w:kern w:val="0"/>
                <w:sz w:val="22"/>
                <w:szCs w:val="22"/>
              </w:rPr>
            </w:pPr>
          </w:p>
        </w:tc>
        <w:tc>
          <w:tcPr>
            <w:tcW w:w="1057" w:type="dxa"/>
            <w:vAlign w:val="center"/>
          </w:tcPr>
          <w:p>
            <w:pPr>
              <w:widowControl/>
              <w:jc w:val="left"/>
              <w:rPr>
                <w:rFonts w:ascii="宋体" w:hAnsi="宋体" w:cs="宋体"/>
                <w:kern w:val="0"/>
                <w:sz w:val="22"/>
                <w:szCs w:val="22"/>
              </w:rPr>
            </w:pPr>
          </w:p>
        </w:tc>
        <w:tc>
          <w:tcPr>
            <w:tcW w:w="850" w:type="dxa"/>
            <w:vAlign w:val="center"/>
          </w:tcPr>
          <w:p>
            <w:pPr>
              <w:widowControl/>
              <w:jc w:val="left"/>
              <w:rPr>
                <w:rFonts w:ascii="宋体" w:hAnsi="宋体" w:cs="宋体"/>
                <w:kern w:val="0"/>
                <w:sz w:val="22"/>
                <w:szCs w:val="22"/>
              </w:rPr>
            </w:pP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p>
        </w:tc>
        <w:tc>
          <w:tcPr>
            <w:tcW w:w="1366" w:type="pct"/>
            <w:vAlign w:val="center"/>
          </w:tcPr>
          <w:p>
            <w:pPr>
              <w:widowControl/>
              <w:jc w:val="left"/>
              <w:rPr>
                <w:rFonts w:ascii="宋体" w:hAnsi="宋体" w:cs="宋体"/>
                <w:kern w:val="0"/>
                <w:sz w:val="22"/>
                <w:szCs w:val="22"/>
              </w:rPr>
            </w:pPr>
          </w:p>
        </w:tc>
        <w:tc>
          <w:tcPr>
            <w:tcW w:w="580" w:type="pct"/>
            <w:vAlign w:val="center"/>
          </w:tcPr>
          <w:p>
            <w:pPr>
              <w:widowControl/>
              <w:jc w:val="lef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p>
        </w:tc>
        <w:tc>
          <w:tcPr>
            <w:tcW w:w="1366" w:type="pct"/>
            <w:vAlign w:val="center"/>
          </w:tcPr>
          <w:p>
            <w:pPr>
              <w:widowControl/>
              <w:jc w:val="left"/>
              <w:rPr>
                <w:rFonts w:ascii="宋体" w:hAnsi="宋体" w:cs="宋体"/>
                <w:kern w:val="0"/>
                <w:sz w:val="22"/>
                <w:szCs w:val="22"/>
              </w:rPr>
            </w:pP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2020年度共开展了慈善信托，涉及域，金额总计元。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p>
        </w:tc>
        <w:tc>
          <w:tcPr>
            <w:tcW w:w="1566" w:type="dxa"/>
          </w:tcPr>
          <w:p>
            <w:pPr>
              <w:tabs>
                <w:tab w:val="left" w:pos="525"/>
              </w:tabs>
              <w:spacing w:before="156" w:beforeLines="50" w:line="360" w:lineRule="auto"/>
              <w:rPr>
                <w:rFonts w:ascii="宋体" w:hAnsi="宋体"/>
                <w:sz w:val="22"/>
                <w:szCs w:val="22"/>
              </w:rPr>
            </w:pP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p>
        </w:tc>
        <w:tc>
          <w:tcPr>
            <w:tcW w:w="1514" w:type="pct"/>
          </w:tcPr>
          <w:p>
            <w:pPr>
              <w:rPr>
                <w:rFonts w:ascii="宋体" w:hAnsi="宋体" w:eastAsia="宋体"/>
                <w:sz w:val="22"/>
              </w:rPr>
            </w:pPr>
          </w:p>
        </w:tc>
        <w:tc>
          <w:tcPr>
            <w:tcW w:w="1359" w:type="pct"/>
          </w:tcPr>
          <w:p>
            <w:pP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p>
        </w:tc>
        <w:tc>
          <w:tcPr>
            <w:tcW w:w="1359" w:type="pct"/>
          </w:tcPr>
          <w:p>
            <w:pPr>
              <w:rPr>
                <w:rFonts w:ascii="宋体" w:hAnsi="宋体" w:eastAsia="宋体"/>
                <w:sz w:val="22"/>
              </w:rPr>
            </w:pP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北京中华民族博物院</w:t>
            </w:r>
          </w:p>
        </w:tc>
        <w:tc>
          <w:tcPr>
            <w:tcW w:w="2474" w:type="pct"/>
            <w:vAlign w:val="center"/>
          </w:tcPr>
          <w:p>
            <w:pPr>
              <w:jc w:val="left"/>
              <w:rPr>
                <w:rFonts w:ascii="宋体" w:hAnsi="宋体" w:eastAsia="宋体"/>
                <w:bCs/>
                <w:sz w:val="22"/>
              </w:rPr>
            </w:pPr>
            <w:r>
              <w:rPr>
                <w:rFonts w:hint="eastAsia" w:ascii="宋体" w:hAnsi="宋体" w:eastAsia="宋体"/>
                <w:bCs/>
                <w:sz w:val="22"/>
              </w:rPr>
              <w:t>主要发起人</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北京中华民族博物院</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北京中华民族博物院</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北京中华民族博物院</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北京中华民族博物院</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北京中华民族博物院</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309690.18</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309690.18</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50149.89</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50149.89</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313299.84</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313299.84</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5862.65</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5862.65</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王冲</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325462.65</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39.73</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185862.65</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50.33</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申楠</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373699.84</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45.62</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183299.84</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49.63</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2019-1-20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北京海滨园管理咨询有限公司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120000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14.65</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2019-9-30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往来款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员工社保费</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149.89</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0.04</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2020-12-20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未扣款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369312.38</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员工社保费</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-127.66</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16322.65</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16194.99</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中国农村文化遗产状况调查项目款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49872.34</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16322.65</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16194.99</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50000</w:t>
            </w: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blPrEx>
          <w:tblCellMar>
            <w:top w:w="0" w:type="dxa"/>
            <w:left w:w="108" w:type="dxa"/>
            <w:bottom w:w="0" w:type="dxa"/>
            <w:right w:w="108" w:type="dxa"/>
          </w:tblCellMar>
        </w:tblPrEx>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p>
        </w:tc>
      </w:tr>
    </w:tbl>
    <w:p>
      <w:pPr>
        <w:rPr>
          <w:sz w:val="22"/>
          <w:szCs w:val="22"/>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2020年12月31日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3383726.19</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3886184.27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49872.34</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50000.00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819162.49</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369312.38</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4533.00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1286.00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54405.34</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51286.00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54405.34</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51286.00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4048483.34</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4104210.65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100000.00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100000.00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4148483.34</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4204210.65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4255496.65</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2020年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680000.00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680000.00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780000.00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780000.00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10119.28</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10119.28</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9664.30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9664.30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690119.28</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690119.28</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789664.30</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789664.30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1359167.20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1359167.20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657980.18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657980.18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192047.43</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192047.43</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75543.07</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75543.07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413.74</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413.74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1551214.63</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1551214.63</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733936.99</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733936.99</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-861095.35</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-861095.35</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55727.31</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55727.31</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编制单位：北京民族文化遗产保护基金会           2020年度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780000.00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129664.30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909664.30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188686.66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218519.56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407206.22</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502458.08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502458.08</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2016年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blPrEx>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C、已通过社会组织评估，评估等级为3A，有效期自2017年至2021年。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w:t>
            </w:r>
            <w:r>
              <w:rPr>
                <w:rFonts w:hint="eastAsia" w:ascii="宋体" w:hAnsi="宋体" w:eastAsia="宋体"/>
                <w:sz w:val="22"/>
                <w:szCs w:val="22"/>
              </w:rPr>
              <w:cr/>
            </w:r>
            <w:r>
              <w:rPr>
                <w:rFonts w:hint="eastAsia" w:ascii="宋体" w:hAnsi="宋体" w:eastAsia="宋体"/>
                <w:sz w:val="22"/>
                <w:szCs w:val="22"/>
              </w:rP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color w:val="00000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rFonts w:ascii="Monaco" w:hAnsi="Monaco"/>
                <w:color w:val="000000"/>
                <w:sz w:val="22"/>
                <w:szCs w:val="22"/>
              </w:rPr>
            </w:pPr>
            <w:bookmarkStart w:id="1" w:name="OLE_LINK10"/>
            <w:bookmarkStart w:id="2" w:name="OLE_LINK11"/>
            <w:bookmarkStart w:id="3" w:name="OLE_LINK9"/>
            <w:r>
              <w:rPr>
                <w:rFonts w:hint="eastAsia"/>
                <w:sz w:val="22"/>
                <w:szCs w:val="22"/>
              </w:rPr>
              <w:t>北京市文化局</w:t>
            </w:r>
            <w:bookmarkEnd w:id="1"/>
            <w:bookmarkEnd w:id="2"/>
            <w:bookmarkEnd w:id="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ind w:right="113"/>
              <w:jc w:val="left"/>
              <w:rPr>
                <w:rFonts w:ascii="宋体" w:hAnsi="宋体"/>
                <w:snapToGrid w:val="0"/>
                <w:sz w:val="22"/>
                <w:szCs w:val="22"/>
              </w:rPr>
            </w:pPr>
            <w:r>
              <w:rPr>
                <w:rFonts w:hint="eastAsia" w:ascii="宋体" w:hAnsi="宋体"/>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ind w:right="113" w:firstLine="660" w:firstLineChars="300"/>
              <w:jc w:val="left"/>
              <w:rPr>
                <w:rFonts w:ascii="宋体" w:hAnsi="宋体"/>
                <w:snapToGrid w:val="0"/>
                <w:sz w:val="22"/>
                <w:szCs w:val="22"/>
              </w:rPr>
            </w:pPr>
            <w:r>
              <w:rPr>
                <w:rFonts w:hint="eastAsia" w:ascii="宋体" w:hAnsi="宋体"/>
                <w:sz w:val="22"/>
                <w:szCs w:val="22"/>
              </w:rPr>
              <w:t>经审查文化旅游业务活动，拟同意年检初审提交的业务信息。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ind w:right="113"/>
              <w:jc w:val="left"/>
              <w:rPr>
                <w:rFonts w:ascii="宋体" w:hAnsi="宋体"/>
                <w:b/>
                <w:snapToGrid w:val="0"/>
                <w:sz w:val="22"/>
                <w:szCs w:val="22"/>
              </w:rPr>
            </w:pPr>
            <w:r>
              <w:rPr>
                <w:rFonts w:hint="eastAsia" w:ascii="宋体" w:hAnsi="宋体"/>
                <w:snapToGrid w:val="0"/>
                <w:sz w:val="22"/>
                <w:szCs w:val="22"/>
              </w:rPr>
              <w:t xml:space="preserve">   (印鉴)</w:t>
            </w:r>
            <w:r>
              <w:rPr>
                <w:rFonts w:hint="eastAsia" w:ascii="宋体" w:hAnsi="宋体"/>
                <w:snapToGrid w:val="0"/>
                <w:sz w:val="22"/>
                <w:szCs w:val="22"/>
              </w:rPr>
              <w:tab/>
              <w:t xml:space="preserve">                                                   2021年04月01日</w:t>
            </w:r>
            <w:r>
              <w:rPr>
                <w:rFonts w:hint="eastAsia" w:ascii="宋体" w:hAnsi="宋体"/>
                <w:snapToGrid w:val="0"/>
                <w:sz w:val="22"/>
                <w:szCs w:val="22"/>
              </w:rPr>
              <w:cr/>
            </w:r>
            <w:r>
              <w:rPr>
                <w:rFonts w:hint="eastAsia" w:ascii="宋体" w:hAnsi="宋体"/>
                <w:snapToGrid w:val="0"/>
                <w:sz w:val="22"/>
                <w:szCs w:val="22"/>
              </w:rPr>
              <w:t>
</w:t>
            </w:r>
            <w:r>
              <w:rPr>
                <w:rFonts w:hint="eastAsia" w:ascii="宋体" w:hAnsi="宋体"/>
                <w:snapToGrid w:val="0"/>
                <w:sz w:val="22"/>
                <w:szCs w:val="22"/>
              </w:rPr>
              <w:tab/>
            </w:r>
          </w:p>
        </w:tc>
      </w:tr>
      <w:bookmarkEnd w:id="0"/>
    </w:tbl>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Monac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3F6047E"/>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qFormat/>
    <w:uiPriority w:val="0"/>
    <w:rPr>
      <w:rFonts w:ascii="宋体"/>
      <w:sz w:val="18"/>
      <w:szCs w:val="18"/>
    </w:rPr>
  </w:style>
  <w:style w:type="paragraph" w:styleId="4">
    <w:name w:val="annotation text"/>
    <w:basedOn w:val="1"/>
    <w:link w:val="29"/>
    <w:qFormat/>
    <w:uiPriority w:val="0"/>
    <w:pPr>
      <w:jc w:val="left"/>
    </w:pPr>
  </w:style>
  <w:style w:type="paragraph" w:styleId="5">
    <w:name w:val="endnote text"/>
    <w:basedOn w:val="1"/>
    <w:link w:val="31"/>
    <w:qFormat/>
    <w:uiPriority w:val="0"/>
    <w:pPr>
      <w:snapToGrid w:val="0"/>
      <w:jc w:val="left"/>
    </w:pPr>
  </w:style>
  <w:style w:type="paragraph" w:styleId="6">
    <w:name w:val="Balloon Text"/>
    <w:basedOn w:val="1"/>
    <w:link w:val="3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115</Words>
  <Characters>661</Characters>
  <Lines>5</Lines>
  <Paragraphs>1</Paragraphs>
  <TotalTime>15</TotalTime>
  <ScaleCrop>false</ScaleCrop>
  <LinksUpToDate>false</LinksUpToDate>
  <CharactersWithSpaces>775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mobydick</cp:lastModifiedBy>
  <cp:lastPrinted>2018-10-19T09:06:00Z</cp:lastPrinted>
  <dcterms:modified xsi:type="dcterms:W3CDTF">2022-03-25T07:10:47Z</dcterms:modified>
  <dc:title>（　　　　）基金会 2010年 年度工作报告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8A90E9B5FB9B4DF1AC67A485F36355F9</vt:lpwstr>
  </property>
</Properties>
</file>